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5.0" w:type="dxa"/>
        <w:jc w:val="left"/>
        <w:tblLayout w:type="fixed"/>
        <w:tblLook w:val="0400"/>
      </w:tblPr>
      <w:tblGrid>
        <w:gridCol w:w="1387"/>
        <w:gridCol w:w="6518"/>
        <w:gridCol w:w="1610"/>
        <w:tblGridChange w:id="0">
          <w:tblGrid>
            <w:gridCol w:w="1387"/>
            <w:gridCol w:w="6518"/>
            <w:gridCol w:w="1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563245" cy="782955"/>
                  <wp:effectExtent b="0" l="0" r="0" t="0"/>
                  <wp:docPr descr="vertical_sigla_fundo claro" id="5" name="image1.png"/>
                  <a:graphic>
                    <a:graphicData uri="http://schemas.openxmlformats.org/drawingml/2006/picture">
                      <pic:pic>
                        <pic:nvPicPr>
                          <pic:cNvPr descr="vertical_sigla_fundo claro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782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UNIVERSIDADE FEDERAL DE SANTA CATARINA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CURSO DE GRADUAÇÃO EM ARQUIVOLOGIA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CENTRO DE CIÊNCIAS DA EDUCAÇÃO – CED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DEPARTAMENTO DE CIÊNCIA DA INFORMAÇÃO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CAMPUS UNIVERSITÁRIO - TRINDADE - CAIXA POSTAL 476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CEP 88.010-970 - FLORIANÓPOLIS - SANTA CATARINA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Telefone - (0xx48) 3721.9304 -  E-mail: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18"/>
                  <w:szCs w:val="18"/>
                  <w:u w:val="single"/>
                  <w:rtl w:val="0"/>
                </w:rPr>
                <w:t xml:space="preserve">cin@contato.ufsc.br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885190" cy="862965"/>
                  <wp:effectExtent b="0" l="0" r="0" t="0"/>
                  <wp:docPr id="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629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PLANO DE ENSINO 2025.1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(Atenção para todas as notas de rodapé)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IDENTIFICAÇÃO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Disciplina: CIN7154 Fundamentos em Arquivologia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Oferta: Curso de Graduação em Arquivologia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Carga Horária: 72 H/A - 4 créditos (2 teóricos e 2 práticos)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Profa.: Dra. Eva Cristina Leite da Silva   -   e-mail: eva.cristina@ufsc.br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EMENTA: Arquivologia: natureza e função dos arquivos. Profissional arquivista. O documento arquivístico. Métodos e técnicas da Arquivologia.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OBJETIVOS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Organizado em geral e específicos, descritos a seguir.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 Objetivo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Compreender o desenvolvimento da Arquivologia e dos arquivos.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 Objetivos Específicos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2.2.1 Situar a Arquivologia dentro do contexto social, econômico, político e cultural nos quais os documentos foram gerados;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2.2.2 Identificar os suportes utilizados para o registro da informação nos diversos períodos históricos e demandas digitais e ambientais;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2.2.3 Caracterizar o profissional arquivista.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CONTEÚDO PROGRAMÁTICO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Organizado em quatro subseções, descritas a seguir.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 ARQUIVOS E ARQUIVOLOGIA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3.1.1 História: origem dos arquivos e da Arquivologia;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3.1.2 Conceitos e princípios.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 DOCUMENTO ARQUIVÍSTICO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3.2.1 Papel probatório;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3.2.2 Suportes para registro da informação: as transformações e demandas digitais e ambientais.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 ORGANIZAÇÃO DA INFORMAÇÃO ARQUIVÍSTICA E ACESSO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3.3.1 Funções arquivísticas;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3.3.2 Acesso à informação.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3.4 ATUAÇÃO DO ARQUIVISTA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 METODOLOGIA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desenvolver os conteúdos da disciplina e subsidiar as atividades previstas serão utilizadas atividades individuais e coletivas, aulas expositivas, dialogadas, práticas e visita técnica guiada no Arquivo.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 AVALIAÇÃO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Estão previstos como instrumentos de avaliação: leitura e discussão da literatura nas aulas, elaboração e apresentação de seminário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rtl w:val="0"/>
        </w:rPr>
        <w:t xml:space="preserve">, prova e visita técnica guiada no Arquivo Público do Estado de São Paulo. Para faltas em dia de avaliação ver Resolução 017/CUn, art.74, de 30/set./1997. Da composição das notas: frequência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rtl w:val="0"/>
        </w:rPr>
        <w:t xml:space="preserve">, leituras e participação nas aulas 10%; seminário 40%; prova 50%.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atividade de recuperação no final do semestre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rtl w:val="0"/>
        </w:rPr>
        <w:t xml:space="preserve">: será considerado todo o conteúdo trabalhado no semestre letivo. E a nota final constituída pela: média das avaliações, mais (+) prova de recuperação dividida (÷) por dois.</w:t>
      </w:r>
    </w:p>
    <w:p w:rsidR="00000000" w:rsidDel="00000000" w:rsidP="00000000" w:rsidRDefault="00000000" w:rsidRPr="00000000" w14:paraId="0000003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 CRONOGRAMA DE PREVISÃO DAS ATIVIDADES</w:t>
      </w:r>
    </w:p>
    <w:tbl>
      <w:tblPr>
        <w:tblStyle w:val="Table2"/>
        <w:tblW w:w="9781.0" w:type="dxa"/>
        <w:jc w:val="left"/>
        <w:tblInd w:w="108.0" w:type="dxa"/>
        <w:tblLayout w:type="fixed"/>
        <w:tblLook w:val="0000"/>
      </w:tblPr>
      <w:tblGrid>
        <w:gridCol w:w="3119"/>
        <w:gridCol w:w="1559"/>
        <w:gridCol w:w="5103"/>
        <w:tblGridChange w:id="0">
          <w:tblGrid>
            <w:gridCol w:w="3119"/>
            <w:gridCol w:w="1559"/>
            <w:gridCol w:w="51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Conteúdo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Rule="auto"/>
              <w:ind w:left="-108" w:right="-10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Observações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ARQUIVO E ARQUIVOLOGIA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 História: origem dos arquivos e as fases da história dos arquivos e da arquivologia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 Conceitos: terminologia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DOCUMENTO ARQUIVÍSTICO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 Papel probatório;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 Suportes para registro da informação: as transformações e demandas digitais e ambientais.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ORGANIZAÇÃO DA INFORMAÇÃO ARQUIVÍSTICA E ACESSO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 Funções arquivísticas;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 Acesso à informação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 ATUAÇÃO DO ARQUIVISTA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ind w:right="-10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right="-10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Dias: 12, 19 e 26/03, 02/04, 09, 16, 23 e 30/04, 07, 14, 21 e 28/05, 04, 11, 18 e 25/06, e 02/07/2025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Atividades dirigidas; aulas expositivas, dialogadas, práticas, e visita técnica guiada.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 12/03: recepção dos estudantes, apresentação da disciplina (plano e cronograma).</w:t>
            </w:r>
          </w:p>
          <w:p w:rsidR="00000000" w:rsidDel="00000000" w:rsidP="00000000" w:rsidRDefault="00000000" w:rsidRPr="00000000" w14:paraId="0000004C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 07/05: avaliação dos conteúdos.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Dia 14/05: visita técnica guiada no Arquivo</w:t>
            </w:r>
          </w:p>
          <w:p w:rsidR="00000000" w:rsidDel="00000000" w:rsidP="00000000" w:rsidRDefault="00000000" w:rsidRPr="00000000" w14:paraId="0000004E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Seminário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(em grupo): pesquisa, organização e apresentação (40min p/ cada grupo). Dias 28/05 e 04/06: elaboração. Dia 11/06: apresentações das prévias. Dias 25/06 e 02/07: apresentações do seminário. Grupos:</w:t>
            </w:r>
          </w:p>
          <w:p w:rsidR="00000000" w:rsidDel="00000000" w:rsidP="00000000" w:rsidRDefault="00000000" w:rsidRPr="00000000" w14:paraId="0000004F">
            <w:pPr>
              <w:spacing w:after="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Abordagens arquivísticas sobre sustentabilidade e desenvolvimento sustentável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2-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Algumas orientações e normativas dos/para os arquivos (legislação brasileira e CONARQ);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Documentos arquivísticos: características, transformações e demandas digitais e ambientais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4-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Unidade de informação: arquivo, que espaço é este (estrutura física, acervo e serviços)?;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5-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O arquivista: formação, associação, campo de trabalho e atuação.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Atividade de recuperação.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ind w:right="-10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 09 e 16/07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Estudo e Avaliação de recuperação.</w:t>
            </w:r>
          </w:p>
        </w:tc>
      </w:tr>
    </w:tbl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7 BIBLIOGRAFIA</w:t>
      </w:r>
    </w:p>
    <w:p w:rsidR="00000000" w:rsidDel="00000000" w:rsidP="00000000" w:rsidRDefault="00000000" w:rsidRPr="00000000" w14:paraId="00000055">
      <w:pPr>
        <w:spacing w:after="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bibliografia está organizada em básica (leitura obrigatória) e complementar.</w:t>
      </w:r>
    </w:p>
    <w:p w:rsidR="00000000" w:rsidDel="00000000" w:rsidP="00000000" w:rsidRDefault="00000000" w:rsidRPr="00000000" w14:paraId="00000056">
      <w:pP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7.1 Bibliografia básica</w:t>
      </w:r>
    </w:p>
    <w:p w:rsidR="00000000" w:rsidDel="00000000" w:rsidP="00000000" w:rsidRDefault="00000000" w:rsidRPr="00000000" w14:paraId="00000057">
      <w:pPr>
        <w:spacing w:after="1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CALDERON, Wilmara Rodrigues. Arquivo, Arquivologia, Arquivística.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arquivo e a informação arquivística</w:t>
      </w:r>
      <w:r w:rsidDel="00000000" w:rsidR="00000000" w:rsidRPr="00000000">
        <w:rPr>
          <w:rFonts w:ascii="Arial" w:cs="Arial" w:eastAsia="Arial" w:hAnsi="Arial"/>
          <w:rtl w:val="0"/>
        </w:rPr>
        <w:t xml:space="preserve">: da literatura científica à prática pedagógica no Brasil. São Paulo: Cultura Acadêmica, 2013. p.29-76.</w:t>
      </w:r>
    </w:p>
    <w:p w:rsidR="00000000" w:rsidDel="00000000" w:rsidP="00000000" w:rsidRDefault="00000000" w:rsidRPr="00000000" w14:paraId="00000058">
      <w:pPr>
        <w:spacing w:after="1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LEHMKUHL, Camila S.; SILVA, Eva C. L. As funções arquivísticas. In: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Registros civis no Brasil frente às funções arquivísticas</w:t>
      </w:r>
      <w:r w:rsidDel="00000000" w:rsidR="00000000" w:rsidRPr="00000000">
        <w:rPr>
          <w:rFonts w:ascii="Arial" w:cs="Arial" w:eastAsia="Arial" w:hAnsi="Arial"/>
          <w:rtl w:val="0"/>
        </w:rPr>
        <w:t xml:space="preserve">. Tese. Universidade Federal de Santa Catarina, Centro de Ciências da Educação, Programa de Pós-Graduação em Ciência da Informação. 2021. p.50-87.</w:t>
      </w:r>
    </w:p>
    <w:p w:rsidR="00000000" w:rsidDel="00000000" w:rsidP="00000000" w:rsidRDefault="00000000" w:rsidRPr="00000000" w14:paraId="00000059">
      <w:pPr>
        <w:spacing w:after="12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LOPES, Luís C.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nova Arquivística na modernização administrativa</w:t>
      </w:r>
      <w:r w:rsidDel="00000000" w:rsidR="00000000" w:rsidRPr="00000000">
        <w:rPr>
          <w:rFonts w:ascii="Arial" w:cs="Arial" w:eastAsia="Arial" w:hAnsi="Arial"/>
          <w:rtl w:val="0"/>
        </w:rPr>
        <w:t xml:space="preserve">. 2ª ed. Brasília: Projecto Editorial. 2009.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PAES, Marilena leite. Órgãos de documentação. In: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arquivo: </w:t>
      </w:r>
      <w:r w:rsidDel="00000000" w:rsidR="00000000" w:rsidRPr="00000000">
        <w:rPr>
          <w:rFonts w:ascii="Arial" w:cs="Arial" w:eastAsia="Arial" w:hAnsi="Arial"/>
          <w:rtl w:val="0"/>
        </w:rPr>
        <w:t xml:space="preserve">teoria e prática. 3ª ed. Rio de janeiro (RJ): FGV, 1997. p. 15-18.</w:t>
      </w:r>
    </w:p>
    <w:p w:rsidR="00000000" w:rsidDel="00000000" w:rsidP="00000000" w:rsidRDefault="00000000" w:rsidRPr="00000000" w14:paraId="0000005B">
      <w:pPr>
        <w:spacing w:after="1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ROUSSEAU, Jean-Yves; COUTURE, Carol. Introdução e Cap. 1 Os arquivos, os arquivistas e a arquivística. Considerações históricas. In: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Os fundamentos da disciplina arquivística</w:t>
      </w:r>
      <w:r w:rsidDel="00000000" w:rsidR="00000000" w:rsidRPr="00000000">
        <w:rPr>
          <w:rFonts w:ascii="Arial" w:cs="Arial" w:eastAsia="Arial" w:hAnsi="Arial"/>
          <w:rtl w:val="0"/>
        </w:rPr>
        <w:t xml:space="preserve">. Lisboa: Publicações Dom Quixote, 1998. p.23-42.</w:t>
      </w:r>
    </w:p>
    <w:p w:rsidR="00000000" w:rsidDel="00000000" w:rsidP="00000000" w:rsidRDefault="00000000" w:rsidRPr="00000000" w14:paraId="0000005C">
      <w:pPr>
        <w:spacing w:after="120" w:line="240" w:lineRule="auto"/>
        <w:rPr>
          <w:rFonts w:ascii="Arial" w:cs="Arial" w:eastAsia="Arial" w:hAnsi="Arial"/>
          <w:color w:val="0000ff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SANTOS, Luana Lobo dos; PINTO, Marli Dias de Souza. Abordagens arquivísticas internacionais sobre sustentabilidade e desenvolvimento sustentável.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Tendências da Pesquisa Brasileira e Ciência da Informação, ANCIB</w:t>
      </w:r>
      <w:r w:rsidDel="00000000" w:rsidR="00000000" w:rsidRPr="00000000">
        <w:rPr>
          <w:rFonts w:ascii="Arial" w:cs="Arial" w:eastAsia="Arial" w:hAnsi="Arial"/>
          <w:rtl w:val="0"/>
        </w:rPr>
        <w:t xml:space="preserve">, v.14. 2021. Disponível em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https://revistas.ancib.org/index.php/tpbci/article/view/550/508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SCHELLENBERG, Theodore R. Arquivos modernos: princípios e técnicas. Rio de Janeiro: FGV, 1974. </w:t>
      </w:r>
    </w:p>
    <w:p w:rsidR="00000000" w:rsidDel="00000000" w:rsidP="00000000" w:rsidRDefault="00000000" w:rsidRPr="00000000" w14:paraId="0000005E">
      <w:pPr>
        <w:spacing w:after="1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TOGNOLI, Natália. A informação no contexto arquivístico: uma discussão a partir dos conceitos de informação-como-coisa e informação orgânica. In: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Informação Arquivística. </w:t>
      </w:r>
      <w:r w:rsidDel="00000000" w:rsidR="00000000" w:rsidRPr="00000000">
        <w:rPr>
          <w:rFonts w:ascii="Arial" w:cs="Arial" w:eastAsia="Arial" w:hAnsi="Arial"/>
          <w:rtl w:val="0"/>
        </w:rPr>
        <w:t xml:space="preserve">Rio de Janeiro, RJ, v. 1, n. 1, p. 113-122, jul./dez., 2012.</w:t>
      </w:r>
    </w:p>
    <w:p w:rsidR="00000000" w:rsidDel="00000000" w:rsidP="00000000" w:rsidRDefault="00000000" w:rsidRPr="00000000" w14:paraId="0000005F">
      <w:pPr>
        <w:spacing w:after="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7.2 Bibliografia complementar</w:t>
      </w:r>
    </w:p>
    <w:p w:rsidR="00000000" w:rsidDel="00000000" w:rsidP="00000000" w:rsidRDefault="00000000" w:rsidRPr="00000000" w14:paraId="00000061">
      <w:pPr>
        <w:spacing w:after="12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ARQUIVO NACIONAL (Brasil). Dicionário Brasileiro de Terminologia Arquivística. Rio de Janeiro: O Arquivo, 2005. (Publicações Técnicas - AN, n. 51). </w:t>
      </w:r>
    </w:p>
    <w:p w:rsidR="00000000" w:rsidDel="00000000" w:rsidP="00000000" w:rsidRDefault="00000000" w:rsidRPr="00000000" w14:paraId="00000062">
      <w:pPr>
        <w:spacing w:after="12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. Resolução do CONARQ nº 39, de 29 de abril de 2014, que estabelece diretrizes para a implementação de repositórios digitais confiáveis para a transferência e recolhimento de documentos arquivísticos digitais para instituições arquivísticas dos órgãos e entidades integrantes do Sistema Nacional de Arquivos -SINAR.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BRASIL. Decreto n. 8.159, de 09 de janeiro de 1991. Dispõe sobre a política nacional de arquivos públicos e privados e dá outras providências. Diário Oficial [da República Federativa do Brasil], Brasília, v.29, n. 6, p.455. jan. 1991. Seção I. </w:t>
      </w:r>
    </w:p>
    <w:p w:rsidR="00000000" w:rsidDel="00000000" w:rsidP="00000000" w:rsidRDefault="00000000" w:rsidRPr="00000000" w14:paraId="00000064">
      <w:pPr>
        <w:spacing w:after="12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DOLLAR, Charles M. O impacto das tecnologias de informação sobre os princípios e práticas de arquivos: algumas considerações. Acervo: Revista do Arquivo Nacional, Rio de Janeiro, v. 7, n. 1-2, p. 3-38, 1994.</w:t>
      </w:r>
    </w:p>
    <w:p w:rsidR="00000000" w:rsidDel="00000000" w:rsidP="00000000" w:rsidRDefault="00000000" w:rsidRPr="00000000" w14:paraId="00000065">
      <w:pPr>
        <w:spacing w:after="12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JARDIM, José Maria. A produção de conhecimento arquivístico: perspectivas internacionais e o caso brasileiro (1990-1995). Ciência da Informação, Brasília, v.27, n.3, p 243-252, set./dez. 1998. </w:t>
      </w:r>
    </w:p>
    <w:p w:rsidR="00000000" w:rsidDel="00000000" w:rsidP="00000000" w:rsidRDefault="00000000" w:rsidRPr="00000000" w14:paraId="00000066">
      <w:pPr>
        <w:spacing w:after="12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LOPES, Luis Carlos. Arquivópolis: uma utopia pós-moderna. Ciência da Informação, Brasília, v. 22, n. 1, p. 41-43. jan./abr. 1993. Disponível em: &lt;http://revista.ibict.br/index.php/ciinf/article/download/1214/854&gt;. </w:t>
      </w:r>
    </w:p>
    <w:p w:rsidR="00000000" w:rsidDel="00000000" w:rsidP="00000000" w:rsidRDefault="00000000" w:rsidRPr="00000000" w14:paraId="00000067">
      <w:pPr>
        <w:spacing w:after="1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Rangel, K., &amp; Silva, M. C. S. de M. e. (2021). Princípios e características de documentos arquivísticos: algumas questões terminológicas.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ÁGORA: Arquivologia Em Debate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rtl w:val="0"/>
        </w:rPr>
        <w:t xml:space="preserve">(62), 1–21. Disponível em: &lt;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https://agora.emnuvens.com.br/ra/article/view/946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&gt;</w:t>
      </w:r>
    </w:p>
    <w:p w:rsidR="00000000" w:rsidDel="00000000" w:rsidP="00000000" w:rsidRDefault="00000000" w:rsidRPr="00000000" w14:paraId="00000068">
      <w:pPr>
        <w:spacing w:after="1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SANTOS, Vanderlei Batista dos. Documentos arquivísticos digitais: um descompasso entre a teoria e a prática no brasil. REVISTA DO ARQUIVO, São Paulo, Ano II, Nº 6, p. 16-33, abril de 2018</w:t>
      </w:r>
    </w:p>
    <w:p w:rsidR="00000000" w:rsidDel="00000000" w:rsidP="00000000" w:rsidRDefault="00000000" w:rsidRPr="00000000" w14:paraId="00000069">
      <w:pPr>
        <w:spacing w:after="1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SOUZA, Vanessa Aline Schveitzer (et al). Normalização e funções arquivísticas: relato de experiência de aprendizagem. Revista ACB: Biblioteconomia em Santa Catarina, Florianópolis, v. 25, n. 2, p. 1-19, maio/ago., 2021.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459.0" w:type="dxa"/>
        <w:tblLayout w:type="fixed"/>
        <w:tblLook w:val="0400"/>
      </w:tblPr>
      <w:tblGrid>
        <w:gridCol w:w="1321"/>
        <w:gridCol w:w="7468"/>
        <w:gridCol w:w="1701"/>
        <w:tblGridChange w:id="0">
          <w:tblGrid>
            <w:gridCol w:w="1321"/>
            <w:gridCol w:w="7468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0" distT="0" distL="0" distR="0">
                  <wp:extent cx="482600" cy="673100"/>
                  <wp:effectExtent b="0" l="0" r="0" t="0"/>
                  <wp:docPr descr="vertical_sigla_fundo claro" id="6" name="image3.png"/>
                  <a:graphic>
                    <a:graphicData uri="http://schemas.openxmlformats.org/drawingml/2006/picture">
                      <pic:pic>
                        <pic:nvPicPr>
                          <pic:cNvPr descr="vertical_sigla_fundo claro"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673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CRONOGRAMA DETALHADO DE PREVISÃO DAS ATIVIDADES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CIN 7154 – FUNDAMENTOS EM ARQUIVOLOGIA  2025/1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Profª Drª Eva Cristina Leite da Silva    e-mail: eva.cristina@ufsc.br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0" distT="0" distL="0" distR="0">
                  <wp:extent cx="775335" cy="753745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7537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77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0"/>
        <w:gridCol w:w="9427"/>
        <w:tblGridChange w:id="0">
          <w:tblGrid>
            <w:gridCol w:w="950"/>
            <w:gridCol w:w="9427"/>
          </w:tblGrid>
        </w:tblGridChange>
      </w:tblGrid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ind w:right="-108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Bibliografia e observações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ind w:right="-10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12/03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Recepção dos estudantes, apresentação da disciplina, organização dos grupos para os seminários.</w:t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ind w:right="-10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10/03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PAES, Marilena leite. Órgãos de documentação. In: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Arquivo: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teoria e prática. 3ª ed. Rio de janeiro (RJ): FGV, 1997. p. 15-18.</w:t>
            </w:r>
          </w:p>
        </w:tc>
      </w:tr>
      <w:tr>
        <w:trPr>
          <w:cantSplit w:val="0"/>
          <w:trHeight w:val="693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ind w:right="-10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26/03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CALDERON, Wilmara Rodrigues. Arquivo, Arquivologia, Arquivística.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 arquivo e a informação arquivística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da literatura científica à prática pedagógica no Brasil. São Paulo: Cultura Acadêmica, 2013. p.29-76.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ind w:right="-10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02/04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ROUSSEAU, Jean-Yves; COUTURE, Carol. Introdução e Cap. 1 Os arquivos, os arquivistas e a arquivística. Considerações históricas. In: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Os fundamentos da disciplina arquivística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Lisboa: Publicações Dom Quixote, 1998. p.23-42.</w:t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ind w:right="-10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09/04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SCHELLENBER, T. R. Natureza dos arquivos. In: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Arquivos modernos: princípios e técnicas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6ª ed. Rio de Janeiro: Editora FGV, 2006. p.35-41.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ind w:right="-10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16/04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TOGNOLI, Natália. A informação no contexto arquivístico: uma discussão a partir dos conceitos de informação-como-coisa e informação orgânica. In: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Informação Arquivística.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Rio de Janeiro, RJ, v. 1, n. 1, p. 113-122, jul./dez., 2012.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ind w:right="-10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23/04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LEHMKUHL, Camila S. As funções arquivísticas. In: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Registros civis no Brasil frente às funções arquivísticas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Tese. Universidade Federal de Santa Catarina, CED/Programa de Pós-Graduação em Ciência da Informação. p.50-87. </w:t>
            </w:r>
            <w:r w:rsidDel="00000000" w:rsidR="00000000" w:rsidRPr="00000000">
              <w:rPr>
                <w:rFonts w:ascii="Arial" w:cs="Arial" w:eastAsia="Arial" w:hAnsi="Arial"/>
                <w:color w:val="1d2125"/>
                <w:sz w:val="23"/>
                <w:szCs w:val="23"/>
                <w:highlight w:val="white"/>
                <w:rtl w:val="0"/>
              </w:rPr>
              <w:t xml:space="preserve">Disponível em: &lt;https://repositorio.ufsc.br/bitstream/handle/123456789/227256/PCIN0256-T.pdf?sequence=-1&amp;isAllowed=y&gt;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ind w:right="-10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30/04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Estudo para avaliação.</w:t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ind w:right="-10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07/05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Avaliação dos conteúdos.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ind w:right="-10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14/05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Visita técnica guiada no Arquivo (pode haver alteração desta data).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ind w:right="-10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21/05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LOPES. Luís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C. Introdução, e Cap.1 As questões teóricas e práticas centrais da arquivística e dos arquivistas, ao O arquivista como produtor de conhecimento. In: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 nova arquivística na modernização administrativa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2ª ed. Brasília: Projecto Editorial, 2009. [no digital p.16-38]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ind w:right="-10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28/05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Seminário: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Elaboração (local livre).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apresentações (40min p/ cada grupo) dias 26/06 e 03/07. Grupos e temas: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Abordagens arquivísticas sobre sustentabilidade e desenvolvimento sustentável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2-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Algumas orientações e normativas dos/para os arquivos (legislação brasileira e CONARQ);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Documentos arquivísticos: características, transformações e demandas digitais e ambientais;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4-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Unidade de informação: arquivo, que espaço é este (estrutura física, acervo e serviços)?;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5-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O arquivista: formação, associação, campo de trabalho e atuação.</w:t>
            </w:r>
          </w:p>
        </w:tc>
      </w:tr>
      <w:tr>
        <w:trPr>
          <w:cantSplit w:val="0"/>
          <w:trHeight w:val="186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ind w:right="-10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04/06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Continuação da elaboração (local de livre escolha do grupo).</w:t>
            </w:r>
          </w:p>
        </w:tc>
      </w:tr>
      <w:tr>
        <w:trPr>
          <w:cantSplit w:val="0"/>
          <w:trHeight w:val="231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ind w:right="-10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11/06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Apresentações das prévias do seminário (em sala de aula).</w:t>
            </w:r>
          </w:p>
        </w:tc>
      </w:tr>
      <w:tr>
        <w:trPr>
          <w:cantSplit w:val="0"/>
          <w:trHeight w:val="122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ind w:right="-10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18/06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Término da elaboração (local de livre escolha do grupo).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ind w:right="-10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25/06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Apresentações do seminário (em sala de aula).</w:t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ind w:right="-10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02/07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Continuação das apresentações do seminário e encerramento (em sala de aula).</w:t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ind w:left="-108" w:right="-10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 e 16/07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Estudo e Avaliação de recuperação.</w:t>
            </w:r>
          </w:p>
        </w:tc>
      </w:tr>
    </w:tbl>
    <w:p w:rsidR="00000000" w:rsidDel="00000000" w:rsidP="00000000" w:rsidRDefault="00000000" w:rsidRPr="00000000" w14:paraId="0000009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5" w:type="default"/>
      <w:pgSz w:h="16838" w:w="11906" w:orient="portrait"/>
      <w:pgMar w:bottom="851" w:top="567" w:left="1276" w:right="991" w:header="720" w:footer="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Dia da semana e horários da disciplina: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4ª feiras das 8h20 às 10h e das 10h10 às 11h50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CED/LABPREV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</w:footnote>
  <w:footnote w:id="1"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nota do seminário é única para todos os integrantes da equipe. Todos são corresponsáveis pela mesma (itens a serem considerados: organização da prévia, normas acadêmicas para escrita (slides), domínio do conteúdo; capacidade de organização e exposição das ideias; integração do grupo; dinamicidade e pontualidade para início e duração da apresentação; OBS: chegar atrasado desconta ponto).</w:t>
      </w:r>
    </w:p>
  </w:footnote>
  <w:footnote w:id="2"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Frequência 72h/aula = 100%. É obrigatória frequência mínima de 75% das aulas (conforme Resolução 017/CUn, art. 69, de 30/09/97). O controle do número de faltas é de responsabilidade de cada estudante.</w:t>
      </w:r>
    </w:p>
  </w:footnote>
  <w:footnote w:id="3"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Segundo a resolução 017/CUn, 1997, art. 70, § 2º “O aluno com frequência suficiente (FS) e média das notas de avaliações do semestre entre 3,0 (três) e 5,5(cinco vírgula cinco) terá direito a uma nova avaliação no final do semestre.”.</w:t>
      </w:r>
    </w:p>
  </w:footnote>
  <w:footnote w:id="4"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Pode ocorrer alguma alteração entre a data e a atividade programada, o que será previamente avisado em sala de aula e, ou via fórum.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after="200" w:line="276" w:lineRule="auto"/>
    </w:pPr>
    <w:rPr>
      <w:rFonts w:ascii="Calibri" w:cs="Calibri" w:eastAsia="Calibri" w:hAnsi="Calibri"/>
      <w:sz w:val="22"/>
      <w:szCs w:val="22"/>
      <w:lang w:eastAsia="ar-SA"/>
    </w:rPr>
  </w:style>
  <w:style w:type="paragraph" w:styleId="Ttulo3">
    <w:name w:val="heading 3"/>
    <w:basedOn w:val="Normal"/>
    <w:link w:val="Ttulo3Char"/>
    <w:uiPriority w:val="9"/>
    <w:qFormat w:val="1"/>
    <w:rsid w:val="007E5BB1"/>
    <w:pPr>
      <w:suppressAutoHyphens w:val="0"/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ntepargpadro2" w:customStyle="1">
    <w:name w:val="Fonte parág. padrão2"/>
  </w:style>
  <w:style w:type="character" w:styleId="Fontepargpadro1" w:customStyle="1">
    <w:name w:val="Fonte parág. padrão1"/>
  </w:style>
  <w:style w:type="character" w:styleId="CharChar1" w:customStyle="1">
    <w:name w:val="Char Char1"/>
    <w:rPr>
      <w:rFonts w:ascii="Tahoma" w:cs="Tahoma" w:hAnsi="Tahoma"/>
      <w:sz w:val="16"/>
      <w:szCs w:val="16"/>
    </w:rPr>
  </w:style>
  <w:style w:type="character" w:styleId="CharChar" w:customStyle="1">
    <w:name w:val="Char Char"/>
    <w:rPr>
      <w:rFonts w:ascii="Times New Roman" w:eastAsia="Times New Roman" w:hAnsi="Times New Roman"/>
      <w:sz w:val="36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TextodenotaderodapChar" w:customStyle="1">
    <w:name w:val="Texto de nota de rodapé Char"/>
    <w:uiPriority w:val="99"/>
    <w:rPr>
      <w:rFonts w:ascii="Calibri" w:cs="Calibri" w:eastAsia="Calibri" w:hAnsi="Calibri"/>
    </w:rPr>
  </w:style>
  <w:style w:type="character" w:styleId="Caracteresdenotaderodap" w:customStyle="1">
    <w:name w:val="Caracteres de nota de rodapé"/>
    <w:rPr>
      <w:vertAlign w:val="superscript"/>
    </w:rPr>
  </w:style>
  <w:style w:type="character" w:styleId="CabealhoChar" w:customStyle="1">
    <w:name w:val="Cabeçalho Char"/>
    <w:rPr>
      <w:rFonts w:ascii="Calibri" w:cs="Calibri" w:eastAsia="Calibri" w:hAnsi="Calibri"/>
      <w:sz w:val="22"/>
      <w:szCs w:val="22"/>
    </w:rPr>
  </w:style>
  <w:style w:type="character" w:styleId="RodapChar" w:customStyle="1">
    <w:name w:val="Rodapé Char"/>
    <w:rPr>
      <w:rFonts w:ascii="Calibri" w:cs="Calibri" w:eastAsia="Calibri" w:hAnsi="Calibri"/>
      <w:sz w:val="22"/>
      <w:szCs w:val="22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 w:val="1"/>
    <w:rPr>
      <w:b w:val="1"/>
      <w:bCs w:val="1"/>
    </w:rPr>
  </w:style>
  <w:style w:type="character" w:styleId="nfase">
    <w:name w:val="Emphasis"/>
    <w:qFormat w:val="1"/>
    <w:rPr>
      <w:i w:val="1"/>
      <w:iCs w:val="1"/>
    </w:rPr>
  </w:style>
  <w:style w:type="character" w:styleId="Refdenotadefim">
    <w:name w:val="endnote reference"/>
    <w:rPr>
      <w:vertAlign w:val="superscript"/>
    </w:rPr>
  </w:style>
  <w:style w:type="character" w:styleId="Caracteresdenotadefim" w:customStyle="1">
    <w:name w:val="Caracteres de nota de fim"/>
  </w:style>
  <w:style w:type="paragraph" w:styleId="Ttulo2" w:customStyle="1">
    <w:name w:val="Título2"/>
    <w:basedOn w:val="Normal"/>
    <w:next w:val="Corpodetexto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detexto">
    <w:name w:val="Body Text"/>
    <w:basedOn w:val="Normal"/>
    <w:pPr>
      <w:spacing w:after="0" w:line="240" w:lineRule="auto"/>
    </w:pPr>
    <w:rPr>
      <w:rFonts w:ascii="Times New Roman" w:eastAsia="Times New Roman" w:hAnsi="Times New Roman"/>
      <w:sz w:val="36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2" w:customStyle="1">
    <w:name w:val="Legenda2"/>
    <w:basedOn w:val="Normal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Mangal"/>
    </w:rPr>
  </w:style>
  <w:style w:type="paragraph" w:styleId="Ttulo1" w:customStyle="1">
    <w:name w:val="Título1"/>
    <w:basedOn w:val="Normal"/>
    <w:next w:val="Corpodetexto"/>
    <w:pPr>
      <w:keepNext w:val="1"/>
      <w:spacing w:after="120" w:before="240"/>
    </w:pPr>
    <w:rPr>
      <w:rFonts w:ascii="Arial" w:cs="Mangal" w:eastAsia="Lucida Sans Unicode" w:hAnsi="Arial"/>
      <w:sz w:val="28"/>
      <w:szCs w:val="28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PargrafodaLista">
    <w:name w:val="List Paragraph"/>
    <w:basedOn w:val="Normal"/>
    <w:qFormat w:val="1"/>
    <w:pPr>
      <w:ind w:left="720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ntedodequadro" w:customStyle="1">
    <w:name w:val="Conteúdo de quadro"/>
    <w:basedOn w:val="Corpodetexto"/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table" w:styleId="Tabelacomgrade">
    <w:name w:val="Table Grid"/>
    <w:basedOn w:val="Tabelanormal"/>
    <w:uiPriority w:val="59"/>
    <w:rsid w:val="00D67D8C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tulo3Char" w:customStyle="1">
    <w:name w:val="Título 3 Char"/>
    <w:link w:val="Ttulo3"/>
    <w:uiPriority w:val="9"/>
    <w:rsid w:val="007E5BB1"/>
    <w:rPr>
      <w:b w:val="1"/>
      <w:bCs w:val="1"/>
      <w:sz w:val="27"/>
      <w:szCs w:val="27"/>
    </w:rPr>
  </w:style>
  <w:style w:type="character" w:styleId="apple-converted-space" w:customStyle="1">
    <w:name w:val="apple-converted-space"/>
    <w:basedOn w:val="Fontepargpadro"/>
    <w:rsid w:val="007E5BB1"/>
  </w:style>
  <w:style w:type="paragraph" w:styleId="NormalWeb">
    <w:name w:val="Normal (Web)"/>
    <w:basedOn w:val="Normal"/>
    <w:uiPriority w:val="99"/>
    <w:semiHidden w:val="1"/>
    <w:unhideWhenUsed w:val="1"/>
    <w:rsid w:val="003A6A95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Default" w:customStyle="1">
    <w:name w:val="Default"/>
    <w:rsid w:val="00936F36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MenoPendente">
    <w:name w:val="Unresolved Mention"/>
    <w:uiPriority w:val="99"/>
    <w:semiHidden w:val="1"/>
    <w:unhideWhenUsed w:val="1"/>
    <w:rsid w:val="00FB5A6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vistas.ancib.org/index.php/tpbci/article/view/550/508" TargetMode="External"/><Relationship Id="rId10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hyperlink" Target="https://agora.emnuvens.com.br/ra/article/view/94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in@contato.ufsc.br" TargetMode="External"/><Relationship Id="rId15" Type="http://schemas.openxmlformats.org/officeDocument/2006/relationships/footer" Target="footer1.xml"/><Relationship Id="rId1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VJ1n/BUcCNtVAS/iGeQrJm/j2w==">CgMxLjAyCGguZ2pkZ3hzOAByITFZTmVNMThCalZIcDRpLWFSazgwV0pYZ0hqSFVvMEU5Vw==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2024-04-24T18:00:00Z</dcterms:created>
  <dc:creator>a</dc:creator>
</cp:coreProperties>
</file>